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F" w:rsidRPr="00614594" w:rsidRDefault="008444CF" w:rsidP="007F5C35">
      <w:pPr>
        <w:pStyle w:val="Heading1"/>
      </w:pPr>
      <w:r w:rsidRPr="00614594">
        <w:t>Bill of Materials</w:t>
      </w:r>
    </w:p>
    <w:tbl>
      <w:tblPr>
        <w:tblStyle w:val="Style1"/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980"/>
        <w:gridCol w:w="4296"/>
        <w:gridCol w:w="924"/>
      </w:tblGrid>
      <w:tr w:rsidR="00623AF4" w:rsidRPr="00740BEC" w:rsidTr="00F7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1980" w:type="dxa"/>
          </w:tcPr>
          <w:p w:rsidR="008444CF" w:rsidRPr="00740BEC" w:rsidRDefault="00740BEC" w:rsidP="00D47E96">
            <w:r w:rsidRPr="00740BEC">
              <w:t>PART #</w:t>
            </w:r>
          </w:p>
        </w:tc>
        <w:tc>
          <w:tcPr>
            <w:tcW w:w="4296" w:type="dxa"/>
          </w:tcPr>
          <w:p w:rsidR="008444CF" w:rsidRPr="00740BEC" w:rsidRDefault="00740BEC" w:rsidP="00D47E96">
            <w:r w:rsidRPr="00740BEC">
              <w:t>DESCRIPTION</w:t>
            </w:r>
          </w:p>
        </w:tc>
        <w:tc>
          <w:tcPr>
            <w:tcW w:w="924" w:type="dxa"/>
          </w:tcPr>
          <w:p w:rsidR="008444CF" w:rsidRPr="00740BEC" w:rsidRDefault="00740BEC" w:rsidP="00D47E96">
            <w:r w:rsidRPr="00740BEC">
              <w:t>QTY.</w:t>
            </w:r>
          </w:p>
        </w:tc>
      </w:tr>
      <w:tr w:rsidR="007F5C35" w:rsidRPr="00740BEC" w:rsidTr="00F7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980" w:type="dxa"/>
          </w:tcPr>
          <w:p w:rsidR="008444CF" w:rsidRPr="00740BEC" w:rsidRDefault="00CD4CA2" w:rsidP="00D47E96">
            <w:r>
              <w:t>WFO 1380-1</w:t>
            </w:r>
          </w:p>
        </w:tc>
        <w:tc>
          <w:tcPr>
            <w:tcW w:w="4296" w:type="dxa"/>
          </w:tcPr>
          <w:p w:rsidR="008444CF" w:rsidRPr="00740BEC" w:rsidRDefault="00CD4CA2" w:rsidP="00D47E96">
            <w:r w:rsidRPr="00CD4CA2">
              <w:t>Duramax Front Upper 2" Round Bump Stop Bracket for 3" kit</w:t>
            </w:r>
          </w:p>
        </w:tc>
        <w:tc>
          <w:tcPr>
            <w:tcW w:w="924" w:type="dxa"/>
          </w:tcPr>
          <w:p w:rsidR="008444CF" w:rsidRPr="00740BEC" w:rsidRDefault="00CD4CA2" w:rsidP="00D47E96">
            <w:r>
              <w:t>2</w:t>
            </w:r>
          </w:p>
        </w:tc>
      </w:tr>
      <w:tr w:rsidR="00623AF4" w:rsidRPr="00740BEC" w:rsidTr="00F72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tcW w:w="1980" w:type="dxa"/>
          </w:tcPr>
          <w:p w:rsidR="00740BEC" w:rsidRPr="00740BEC" w:rsidRDefault="00CD4CA2" w:rsidP="00D47E96">
            <w:r>
              <w:t>ENE 9.9101G</w:t>
            </w:r>
          </w:p>
        </w:tc>
        <w:tc>
          <w:tcPr>
            <w:tcW w:w="4296" w:type="dxa"/>
          </w:tcPr>
          <w:p w:rsidR="00740BEC" w:rsidRPr="00740BEC" w:rsidRDefault="00CD4CA2" w:rsidP="00D47E96">
            <w:r>
              <w:t>Round Bump Stop 2.125” Tall</w:t>
            </w:r>
          </w:p>
        </w:tc>
        <w:tc>
          <w:tcPr>
            <w:tcW w:w="924" w:type="dxa"/>
          </w:tcPr>
          <w:p w:rsidR="00740BEC" w:rsidRPr="00740BEC" w:rsidRDefault="00CD4CA2" w:rsidP="00D47E96">
            <w:r>
              <w:t>2</w:t>
            </w:r>
          </w:p>
        </w:tc>
      </w:tr>
    </w:tbl>
    <w:p w:rsidR="00163C43" w:rsidRDefault="00D47E96" w:rsidP="00740BEC">
      <w:pPr>
        <w:pStyle w:val="Heading1"/>
        <w:rPr>
          <w:smallCaps/>
        </w:rPr>
      </w:pPr>
      <w:r>
        <w:rPr>
          <w:smallCaps/>
        </w:rPr>
        <w:br w:type="textWrapping" w:clear="all"/>
      </w:r>
    </w:p>
    <w:p w:rsidR="005E2017" w:rsidRDefault="00CF4FFD" w:rsidP="00740BEC">
      <w:pPr>
        <w:pStyle w:val="Heading1"/>
        <w:rPr>
          <w:smallCaps/>
        </w:rPr>
      </w:pPr>
      <w:r>
        <w:rPr>
          <w:smallCaps/>
        </w:rPr>
        <w:t>InSTRUCTIONS:</w:t>
      </w:r>
    </w:p>
    <w:p w:rsidR="007F5C35" w:rsidRDefault="00163C43" w:rsidP="00163C43">
      <w:pPr>
        <w:pStyle w:val="BodyofText"/>
        <w:numPr>
          <w:ilvl w:val="0"/>
          <w:numId w:val="1"/>
        </w:numPr>
      </w:pPr>
      <w:r>
        <w:t>You will want to mount the</w:t>
      </w:r>
      <w:r w:rsidR="008153A2">
        <w:t xml:space="preserve"> new</w:t>
      </w:r>
      <w:r>
        <w:t xml:space="preserve"> </w:t>
      </w:r>
      <w:r w:rsidR="008153A2">
        <w:t>WFO metal bump stop bracket</w:t>
      </w:r>
      <w:r w:rsidR="00F72641">
        <w:t xml:space="preserve"> on the outside of the frame, with the bent pieces facing upward; placed</w:t>
      </w:r>
      <w:r w:rsidR="008153A2">
        <w:t xml:space="preserve"> in-</w:t>
      </w:r>
      <w:r>
        <w:t>between the front shock tower legs</w:t>
      </w:r>
      <w:r w:rsidR="008153A2">
        <w:t xml:space="preserve"> but slightly forward (not centered).</w:t>
      </w:r>
    </w:p>
    <w:p w:rsidR="00111C6F" w:rsidRDefault="003D77F6" w:rsidP="00163C43">
      <w:pPr>
        <w:pStyle w:val="BodyofText"/>
        <w:numPr>
          <w:ilvl w:val="0"/>
          <w:numId w:val="1"/>
        </w:numPr>
      </w:pPr>
      <w:r>
        <w:t>To find the mounting position of the bracket, m</w:t>
      </w:r>
      <w:r w:rsidR="00111C6F">
        <w:t>easure 4.25” from the back leg of the shock tower</w:t>
      </w:r>
      <w:r>
        <w:t xml:space="preserve"> toward the front of the truck</w:t>
      </w:r>
      <w:r w:rsidR="00111C6F">
        <w:t>.  This is where the back</w:t>
      </w:r>
      <w:r>
        <w:t xml:space="preserve"> of the bump stop bracket will be. </w:t>
      </w:r>
      <w:r w:rsidR="007B10D3">
        <w:t>Tack in place.</w:t>
      </w:r>
      <w:r>
        <w:t xml:space="preserve"> </w:t>
      </w:r>
    </w:p>
    <w:p w:rsidR="003D77F6" w:rsidRDefault="003D77F6" w:rsidP="003D77F6">
      <w:pPr>
        <w:pStyle w:val="Bodyof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E66AF5" wp14:editId="50A1EEE0">
            <wp:simplePos x="0" y="0"/>
            <wp:positionH relativeFrom="column">
              <wp:posOffset>3188335</wp:posOffset>
            </wp:positionH>
            <wp:positionV relativeFrom="paragraph">
              <wp:posOffset>146685</wp:posOffset>
            </wp:positionV>
            <wp:extent cx="2990088" cy="2240280"/>
            <wp:effectExtent l="0" t="0" r="1270" b="7620"/>
            <wp:wrapTight wrapText="bothSides">
              <wp:wrapPolygon edited="0">
                <wp:start x="0" y="0"/>
                <wp:lineTo x="0" y="21490"/>
                <wp:lineTo x="21472" y="21490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nch bump stop bracket_pass side_instal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F8F94C" wp14:editId="3280D07F">
            <wp:simplePos x="0" y="0"/>
            <wp:positionH relativeFrom="column">
              <wp:posOffset>99060</wp:posOffset>
            </wp:positionH>
            <wp:positionV relativeFrom="paragraph">
              <wp:posOffset>108585</wp:posOffset>
            </wp:positionV>
            <wp:extent cx="2990088" cy="2240280"/>
            <wp:effectExtent l="0" t="0" r="1270" b="7620"/>
            <wp:wrapTight wrapText="bothSides">
              <wp:wrapPolygon edited="0">
                <wp:start x="0" y="0"/>
                <wp:lineTo x="0" y="21490"/>
                <wp:lineTo x="21472" y="21490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nch bump stop bracket_driver side_instal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7F6" w:rsidRDefault="003D77F6" w:rsidP="003D77F6">
      <w:pPr>
        <w:pStyle w:val="BodyofText"/>
      </w:pPr>
    </w:p>
    <w:p w:rsidR="00D47E96" w:rsidRDefault="007B10D3" w:rsidP="00D30B2C">
      <w:pPr>
        <w:pStyle w:val="BodyofText"/>
        <w:numPr>
          <w:ilvl w:val="0"/>
          <w:numId w:val="1"/>
        </w:numPr>
        <w:sectPr w:rsidR="00D47E96" w:rsidSect="00C956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880" w:right="1152" w:bottom="1152" w:left="1152" w:header="720" w:footer="720" w:gutter="0"/>
          <w:pgNumType w:start="1"/>
          <w:cols w:space="720"/>
          <w:titlePg/>
          <w:docGrid w:linePitch="360"/>
        </w:sectPr>
      </w:pPr>
      <w:r>
        <w:t xml:space="preserve">Cycle the suspension to make sure the rubber bump stop will make contact with the OEM bump pad on the ‘05+ Superduty axle.  </w:t>
      </w:r>
      <w:r w:rsidR="00CF0B65">
        <w:t>When you are pleased with the location, weld the bracket on</w:t>
      </w:r>
      <w:r w:rsidR="008153A2">
        <w:t>to</w:t>
      </w:r>
      <w:r w:rsidR="00CF0B65">
        <w:t xml:space="preserve"> the frame then</w:t>
      </w:r>
      <w:r w:rsidR="008153A2">
        <w:t>,</w:t>
      </w:r>
      <w:r w:rsidR="00CF0B65">
        <w:t xml:space="preserve"> bolt</w:t>
      </w:r>
      <w:r w:rsidR="00163C43">
        <w:t xml:space="preserve"> the round bump stop</w:t>
      </w:r>
      <w:r w:rsidR="008153A2">
        <w:t xml:space="preserve"> onto the WFO metal bump sto</w:t>
      </w:r>
      <w:r w:rsidR="00D30B2C">
        <w:t>p bracke</w:t>
      </w:r>
      <w:r w:rsidR="00855E82">
        <w:t xml:space="preserve">t.  </w:t>
      </w:r>
    </w:p>
    <w:p w:rsidR="007F5C35" w:rsidRPr="007F5C35" w:rsidRDefault="007F5C35" w:rsidP="00D30B2C">
      <w:pPr>
        <w:pStyle w:val="Heading2"/>
      </w:pPr>
    </w:p>
    <w:sectPr w:rsidR="007F5C35" w:rsidRPr="007F5C35" w:rsidSect="008F1ABB">
      <w:headerReference w:type="first" r:id="rId17"/>
      <w:pgSz w:w="12240" w:h="15840" w:code="1"/>
      <w:pgMar w:top="1714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7" w:rsidRDefault="00E03267" w:rsidP="00BC58C9">
      <w:pPr>
        <w:spacing w:after="0" w:line="240" w:lineRule="auto"/>
      </w:pPr>
      <w:r>
        <w:separator/>
      </w:r>
    </w:p>
  </w:endnote>
  <w:endnote w:type="continuationSeparator" w:id="0">
    <w:p w:rsidR="00E03267" w:rsidRDefault="00E03267" w:rsidP="00B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2" w:rsidRDefault="00CC7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2" w:rsidRDefault="00CC7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35" w:rsidRDefault="007F5C35" w:rsidP="00C95631">
    <w:pPr>
      <w:pStyle w:val="Footer"/>
      <w:tabs>
        <w:tab w:val="clear" w:pos="9360"/>
        <w:tab w:val="right" w:pos="9900"/>
      </w:tabs>
    </w:pPr>
    <w:r w:rsidRPr="00C95631">
      <w:t>www.wfoconcepts.com</w:t>
    </w:r>
    <w:r>
      <w:tab/>
    </w:r>
    <w:r>
      <w:tab/>
    </w:r>
    <w:r w:rsidRPr="007F5C35">
      <w:t>1-</w:t>
    </w:r>
    <w:sdt>
      <w:sdtPr>
        <w:id w:val="-473530937"/>
        <w:docPartObj>
          <w:docPartGallery w:val="Page Numbers (Bottom of Page)"/>
          <w:docPartUnique/>
        </w:docPartObj>
      </w:sdtPr>
      <w:sdtEndPr/>
      <w:sdtContent>
        <w:r w:rsidRPr="007F5C35">
          <w:fldChar w:fldCharType="begin"/>
        </w:r>
        <w:r w:rsidRPr="007F5C35">
          <w:instrText xml:space="preserve"> PAGE   \* MERGEFORMAT </w:instrText>
        </w:r>
        <w:r w:rsidRPr="007F5C35">
          <w:fldChar w:fldCharType="separate"/>
        </w:r>
        <w:r w:rsidR="00CC77C2">
          <w:rPr>
            <w:noProof/>
          </w:rPr>
          <w:t>1</w:t>
        </w:r>
        <w:r w:rsidRPr="007F5C35">
          <w:fldChar w:fldCharType="end"/>
        </w:r>
      </w:sdtContent>
    </w:sdt>
  </w:p>
  <w:p w:rsidR="005E2017" w:rsidRPr="00C95631" w:rsidRDefault="008F1ABB" w:rsidP="00C95631">
    <w:pPr>
      <w:pStyle w:val="RevisedDate"/>
    </w:pPr>
    <w:r>
      <w:t>Revised 3/2016</w:t>
    </w:r>
    <w:r w:rsidR="005E2017" w:rsidRPr="00C95631">
      <w:tab/>
    </w:r>
    <w:r w:rsidR="005E2017" w:rsidRPr="00C95631">
      <w:tab/>
    </w:r>
  </w:p>
  <w:p w:rsidR="005E2017" w:rsidRPr="005E2017" w:rsidRDefault="005E2017" w:rsidP="00C9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7" w:rsidRDefault="00E03267" w:rsidP="00BC58C9">
      <w:pPr>
        <w:spacing w:after="0" w:line="240" w:lineRule="auto"/>
      </w:pPr>
      <w:r>
        <w:separator/>
      </w:r>
    </w:p>
  </w:footnote>
  <w:footnote w:type="continuationSeparator" w:id="0">
    <w:p w:rsidR="00E03267" w:rsidRDefault="00E03267" w:rsidP="00B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2" w:rsidRDefault="00CC7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2" w:rsidRDefault="00CC7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7" w:rsidRPr="00C95631" w:rsidRDefault="005E2017" w:rsidP="00C956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37A21" wp14:editId="00111849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506980" cy="125984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 Oval logo 2014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C95631">
      <w:t>10076 Streeter Road, Suite 7</w:t>
    </w:r>
  </w:p>
  <w:p w:rsidR="005E2017" w:rsidRPr="00C95631" w:rsidRDefault="005E2017" w:rsidP="00C95631">
    <w:pPr>
      <w:pStyle w:val="Header"/>
    </w:pPr>
    <w:r w:rsidRPr="00C95631">
      <w:tab/>
    </w:r>
    <w:r w:rsidRPr="00C95631">
      <w:tab/>
      <w:t xml:space="preserve"> Auburn, CA 95602</w:t>
    </w:r>
  </w:p>
  <w:p w:rsidR="005E2017" w:rsidRPr="00C95631" w:rsidRDefault="005E2017" w:rsidP="00C95631">
    <w:pPr>
      <w:pStyle w:val="Header"/>
    </w:pPr>
    <w:r w:rsidRPr="00C95631">
      <w:tab/>
    </w:r>
    <w:r w:rsidR="00C95631" w:rsidRPr="00C95631">
      <w:tab/>
    </w:r>
    <w:r w:rsidR="00CC77C2">
      <w:t>530.268.949</w:t>
    </w:r>
    <w:bookmarkStart w:id="0" w:name="_GoBack"/>
    <w:bookmarkEnd w:id="0"/>
    <w:r w:rsidRPr="00C95631">
      <w:t xml:space="preserve">4 P | </w:t>
    </w:r>
    <w:hyperlink r:id="rId2" w:history="1">
      <w:r w:rsidRPr="00C95631">
        <w:rPr>
          <w:rStyle w:val="Hyperlink"/>
          <w:color w:val="auto"/>
          <w:u w:val="none"/>
        </w:rPr>
        <w:t>tech@wfoconcepts.com</w:t>
      </w:r>
    </w:hyperlink>
  </w:p>
  <w:p w:rsidR="005E2017" w:rsidRDefault="0013467C" w:rsidP="00C956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D6942" wp14:editId="0B1BE06C">
              <wp:simplePos x="0" y="0"/>
              <wp:positionH relativeFrom="column">
                <wp:posOffset>3967952</wp:posOffset>
              </wp:positionH>
              <wp:positionV relativeFrom="paragraph">
                <wp:posOffset>166370</wp:posOffset>
              </wp:positionV>
              <wp:extent cx="2365551" cy="914400"/>
              <wp:effectExtent l="38100" t="38100" r="92075" b="863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551" cy="914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67C" w:rsidRPr="00614594" w:rsidRDefault="00614594" w:rsidP="00614594">
                          <w:pPr>
                            <w:pStyle w:val="Part"/>
                          </w:pPr>
                          <w:r>
                            <w:t>Part</w:t>
                          </w:r>
                          <w:r w:rsidR="0013467C" w:rsidRPr="00614594">
                            <w:t>#</w:t>
                          </w:r>
                          <w:r w:rsidR="00CD4CA2">
                            <w:t xml:space="preserve">       WFO 1380</w:t>
                          </w:r>
                        </w:p>
                        <w:p w:rsidR="0013467C" w:rsidRPr="00614594" w:rsidRDefault="00D13FB0" w:rsidP="0013467C">
                          <w:pPr>
                            <w:spacing w:before="120" w:after="120" w:line="240" w:lineRule="auto"/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Duramax Front Upper</w:t>
                          </w:r>
                          <w:r w:rsidR="00CD4CA2" w:rsidRPr="00CD4CA2">
                            <w:rPr>
                              <w:rFonts w:ascii="Myriad Pro" w:hAnsi="Myriad Pro"/>
                            </w:rPr>
                            <w:t xml:space="preserve"> Round Bump Stop Kit</w:t>
                          </w:r>
                          <w:r>
                            <w:rPr>
                              <w:rFonts w:ascii="Myriad Pro" w:hAnsi="Myriad Pro"/>
                            </w:rPr>
                            <w:t xml:space="preserve"> for 3” SAS</w:t>
                          </w:r>
                          <w:r w:rsidR="00CD4CA2" w:rsidRPr="00CD4CA2">
                            <w:rPr>
                              <w:rFonts w:ascii="Myriad Pro" w:hAnsi="Myriad Pro"/>
                            </w:rPr>
                            <w:t>, Pair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45pt;margin-top:13.1pt;width:186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" fillcolor="#eeece1 [3214]" stroked="f" strokeweight=".5pt">
              <v:shadow on="t" color="black" opacity="26214f" origin="-.5,-.5" offset=".74836mm,.74836mm"/>
              <v:textbox style="mso-fit-shape-to-text:t">
                <w:txbxContent>
                  <w:p w:rsidR="0013467C" w:rsidRPr="00614594" w:rsidRDefault="00614594" w:rsidP="00614594">
                    <w:pPr>
                      <w:pStyle w:val="Part"/>
                    </w:pPr>
                    <w:r>
                      <w:t>Part</w:t>
                    </w:r>
                    <w:r w:rsidR="0013467C" w:rsidRPr="00614594">
                      <w:t>#</w:t>
                    </w:r>
                    <w:r w:rsidR="00CD4CA2">
                      <w:t xml:space="preserve">       WFO 1380</w:t>
                    </w:r>
                  </w:p>
                  <w:p w:rsidR="0013467C" w:rsidRPr="00614594" w:rsidRDefault="00D13FB0" w:rsidP="0013467C">
                    <w:pPr>
                      <w:spacing w:before="120" w:after="120" w:line="240" w:lineRule="auto"/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Duramax Front Upper</w:t>
                    </w:r>
                    <w:r w:rsidR="00CD4CA2" w:rsidRPr="00CD4CA2">
                      <w:rPr>
                        <w:rFonts w:ascii="Myriad Pro" w:hAnsi="Myriad Pro"/>
                      </w:rPr>
                      <w:t xml:space="preserve"> Round Bump Stop Kit</w:t>
                    </w:r>
                    <w:r>
                      <w:rPr>
                        <w:rFonts w:ascii="Myriad Pro" w:hAnsi="Myriad Pro"/>
                      </w:rPr>
                      <w:t xml:space="preserve"> for 3” SAS</w:t>
                    </w:r>
                    <w:r w:rsidR="00CD4CA2" w:rsidRPr="00CD4CA2">
                      <w:rPr>
                        <w:rFonts w:ascii="Myriad Pro" w:hAnsi="Myriad Pro"/>
                      </w:rPr>
                      <w:t>, Pair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6" w:rsidRPr="003D77F6" w:rsidRDefault="00D47E96" w:rsidP="003D7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7A"/>
    <w:multiLevelType w:val="hybridMultilevel"/>
    <w:tmpl w:val="B4FCD2E8"/>
    <w:lvl w:ilvl="0" w:tplc="D0ACF654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9"/>
    <w:rsid w:val="000B78A9"/>
    <w:rsid w:val="00111C6F"/>
    <w:rsid w:val="0013467C"/>
    <w:rsid w:val="00163C43"/>
    <w:rsid w:val="00167531"/>
    <w:rsid w:val="001846A6"/>
    <w:rsid w:val="002F3B31"/>
    <w:rsid w:val="003D77F6"/>
    <w:rsid w:val="00437C77"/>
    <w:rsid w:val="004D6742"/>
    <w:rsid w:val="005E2017"/>
    <w:rsid w:val="00614594"/>
    <w:rsid w:val="00623AF4"/>
    <w:rsid w:val="006436FE"/>
    <w:rsid w:val="00740BEC"/>
    <w:rsid w:val="007B10D3"/>
    <w:rsid w:val="007F5C35"/>
    <w:rsid w:val="007F7C17"/>
    <w:rsid w:val="008153A2"/>
    <w:rsid w:val="008444CF"/>
    <w:rsid w:val="00855E82"/>
    <w:rsid w:val="00867F51"/>
    <w:rsid w:val="008A5DEE"/>
    <w:rsid w:val="008C1E1E"/>
    <w:rsid w:val="008F1ABB"/>
    <w:rsid w:val="009F4D8B"/>
    <w:rsid w:val="00BC58C9"/>
    <w:rsid w:val="00C04D52"/>
    <w:rsid w:val="00C95631"/>
    <w:rsid w:val="00CC77C2"/>
    <w:rsid w:val="00CD4CA2"/>
    <w:rsid w:val="00CF0B65"/>
    <w:rsid w:val="00CF4FFD"/>
    <w:rsid w:val="00D13FB0"/>
    <w:rsid w:val="00D30B2C"/>
    <w:rsid w:val="00D47E96"/>
    <w:rsid w:val="00E03267"/>
    <w:rsid w:val="00F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1"/>
  </w:style>
  <w:style w:type="paragraph" w:styleId="Heading1">
    <w:name w:val="heading 1"/>
    <w:basedOn w:val="Normal"/>
    <w:next w:val="Normal"/>
    <w:link w:val="Heading1Char"/>
    <w:uiPriority w:val="9"/>
    <w:qFormat/>
    <w:rsid w:val="00614594"/>
    <w:pPr>
      <w:spacing w:before="120" w:after="120" w:line="264" w:lineRule="auto"/>
      <w:outlineLvl w:val="0"/>
    </w:pPr>
    <w:rPr>
      <w:rFonts w:ascii="Myriad Pro" w:hAnsi="Myriad Pro" w:cs="Helvetica"/>
      <w:b/>
      <w:caps/>
      <w:sz w:val="28"/>
      <w:szCs w:val="28"/>
    </w:rPr>
  </w:style>
  <w:style w:type="paragraph" w:styleId="Heading2">
    <w:name w:val="heading 2"/>
    <w:basedOn w:val="BodyofText"/>
    <w:next w:val="Normal"/>
    <w:link w:val="Heading2Char"/>
    <w:uiPriority w:val="9"/>
    <w:unhideWhenUsed/>
    <w:qFormat/>
    <w:rsid w:val="00614594"/>
    <w:pPr>
      <w:outlineLvl w:val="1"/>
    </w:pPr>
    <w:rPr>
      <w:rFonts w:ascii="Myriad Pro" w:hAnsi="Myriad Pr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31"/>
    <w:pPr>
      <w:tabs>
        <w:tab w:val="center" w:pos="6210"/>
        <w:tab w:val="right" w:pos="9900"/>
      </w:tabs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631"/>
    <w:rPr>
      <w:rFonts w:ascii="Helvetica" w:hAnsi="Helvetic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631"/>
    <w:pPr>
      <w:pBdr>
        <w:top w:val="single" w:sz="12" w:space="1" w:color="EEECE1" w:themeColor="background2"/>
      </w:pBdr>
      <w:tabs>
        <w:tab w:val="center" w:pos="4680"/>
        <w:tab w:val="right" w:pos="9360"/>
      </w:tabs>
      <w:spacing w:after="0" w:line="240" w:lineRule="auto"/>
    </w:pPr>
    <w:rPr>
      <w:rFonts w:ascii="Helvetica" w:hAnsi="Helvetica"/>
      <w:b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631"/>
    <w:rPr>
      <w:rFonts w:ascii="Helvetica" w:hAnsi="Helvetica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0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740B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4594"/>
    <w:rPr>
      <w:rFonts w:ascii="Myriad Pro" w:hAnsi="Myriad Pro" w:cs="Helvetica"/>
      <w:b/>
      <w:caps/>
      <w:sz w:val="28"/>
      <w:szCs w:val="28"/>
    </w:rPr>
  </w:style>
  <w:style w:type="table" w:customStyle="1" w:styleId="WFOTABLE">
    <w:name w:val="WFO TABLE"/>
    <w:basedOn w:val="TableNormal"/>
    <w:uiPriority w:val="99"/>
    <w:rsid w:val="00740BEC"/>
    <w:pPr>
      <w:spacing w:after="0" w:line="240" w:lineRule="auto"/>
    </w:pPr>
    <w:tblPr/>
  </w:style>
  <w:style w:type="paragraph" w:customStyle="1" w:styleId="BodyofText">
    <w:name w:val="Body of Text"/>
    <w:basedOn w:val="Normal"/>
    <w:qFormat/>
    <w:rsid w:val="00614594"/>
    <w:pPr>
      <w:spacing w:before="60" w:after="120" w:line="240" w:lineRule="auto"/>
    </w:pPr>
    <w:rPr>
      <w:rFonts w:ascii="Arial" w:hAnsi="Arial" w:cs="Helvetica"/>
    </w:rPr>
  </w:style>
  <w:style w:type="table" w:customStyle="1" w:styleId="WFOConcepts">
    <w:name w:val="WFO Concepts"/>
    <w:basedOn w:val="TableNormal"/>
    <w:uiPriority w:val="99"/>
    <w:rsid w:val="007F5C35"/>
    <w:pPr>
      <w:spacing w:after="0" w:line="240" w:lineRule="auto"/>
    </w:pPr>
    <w:tblPr>
      <w:tblBorders>
        <w:left w:val="single" w:sz="8" w:space="0" w:color="FFFFFF" w:themeColor="background1"/>
        <w:bottom w:val="single" w:sz="12" w:space="0" w:color="7F7F7F" w:themeColor="text1" w:themeTint="80"/>
        <w:right w:val="single" w:sz="8" w:space="0" w:color="FFFFFF" w:themeColor="background1"/>
        <w:insideH w:val="single" w:sz="8" w:space="0" w:color="FFFFFF" w:themeColor="background1"/>
      </w:tblBorders>
    </w:tblPr>
  </w:style>
  <w:style w:type="table" w:customStyle="1" w:styleId="Style1">
    <w:name w:val="Style1"/>
    <w:basedOn w:val="TableNormal"/>
    <w:uiPriority w:val="99"/>
    <w:rsid w:val="00614594"/>
    <w:pPr>
      <w:spacing w:after="0" w:line="240" w:lineRule="auto"/>
    </w:pPr>
    <w:tblPr>
      <w:tblStyleRowBandSize w:val="1"/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12" w:space="0" w:color="7F7F7F" w:themeColor="text1" w:themeTint="80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  <w:tblStylePr w:type="firstRow">
      <w:rPr>
        <w:rFonts w:ascii="Myriad Pro" w:hAnsi="Myriad Pro"/>
        <w:b/>
        <w:caps/>
        <w:smallCaps w:val="0"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band1Horz">
      <w:rPr>
        <w:rFonts w:ascii="Helvetica" w:hAnsi="Helvetica"/>
        <w:sz w:val="20"/>
      </w:rPr>
      <w:tblPr/>
      <w:tcPr>
        <w:shd w:val="clear" w:color="auto" w:fill="F9F9F9"/>
      </w:tcPr>
    </w:tblStylePr>
    <w:tblStylePr w:type="band2Horz">
      <w:tblPr/>
      <w:tcPr>
        <w:shd w:val="clear" w:color="auto" w:fill="F9F9F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14594"/>
    <w:rPr>
      <w:rFonts w:ascii="Myriad Pro" w:hAnsi="Myriad Pro" w:cs="Helvetica"/>
      <w:b/>
      <w:sz w:val="28"/>
    </w:rPr>
  </w:style>
  <w:style w:type="paragraph" w:customStyle="1" w:styleId="Part">
    <w:name w:val="Part #"/>
    <w:basedOn w:val="Normal"/>
    <w:qFormat/>
    <w:rsid w:val="00614594"/>
    <w:pPr>
      <w:spacing w:before="120" w:after="120" w:line="240" w:lineRule="auto"/>
    </w:pPr>
    <w:rPr>
      <w:rFonts w:ascii="Myriad Pro" w:hAnsi="Myriad Pro"/>
      <w:b/>
      <w:smallCaps/>
      <w:sz w:val="24"/>
    </w:rPr>
  </w:style>
  <w:style w:type="paragraph" w:customStyle="1" w:styleId="PartTitle">
    <w:name w:val="Part Title"/>
    <w:basedOn w:val="Normal"/>
    <w:qFormat/>
    <w:rsid w:val="00614594"/>
    <w:pPr>
      <w:spacing w:before="120" w:after="120" w:line="240" w:lineRule="auto"/>
    </w:pPr>
    <w:rPr>
      <w:rFonts w:ascii="Myriad Pro" w:hAnsi="Myriad Pro"/>
      <w:b/>
      <w:smallCaps/>
      <w:sz w:val="26"/>
      <w:szCs w:val="28"/>
    </w:rPr>
  </w:style>
  <w:style w:type="paragraph" w:customStyle="1" w:styleId="RevisedDate">
    <w:name w:val="Revised Date"/>
    <w:basedOn w:val="Footer"/>
    <w:qFormat/>
    <w:rsid w:val="00C95631"/>
    <w:rPr>
      <w:b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1"/>
  </w:style>
  <w:style w:type="paragraph" w:styleId="Heading1">
    <w:name w:val="heading 1"/>
    <w:basedOn w:val="Normal"/>
    <w:next w:val="Normal"/>
    <w:link w:val="Heading1Char"/>
    <w:uiPriority w:val="9"/>
    <w:qFormat/>
    <w:rsid w:val="00614594"/>
    <w:pPr>
      <w:spacing w:before="120" w:after="120" w:line="264" w:lineRule="auto"/>
      <w:outlineLvl w:val="0"/>
    </w:pPr>
    <w:rPr>
      <w:rFonts w:ascii="Myriad Pro" w:hAnsi="Myriad Pro" w:cs="Helvetica"/>
      <w:b/>
      <w:caps/>
      <w:sz w:val="28"/>
      <w:szCs w:val="28"/>
    </w:rPr>
  </w:style>
  <w:style w:type="paragraph" w:styleId="Heading2">
    <w:name w:val="heading 2"/>
    <w:basedOn w:val="BodyofText"/>
    <w:next w:val="Normal"/>
    <w:link w:val="Heading2Char"/>
    <w:uiPriority w:val="9"/>
    <w:unhideWhenUsed/>
    <w:qFormat/>
    <w:rsid w:val="00614594"/>
    <w:pPr>
      <w:outlineLvl w:val="1"/>
    </w:pPr>
    <w:rPr>
      <w:rFonts w:ascii="Myriad Pro" w:hAnsi="Myriad Pr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31"/>
    <w:pPr>
      <w:tabs>
        <w:tab w:val="center" w:pos="6210"/>
        <w:tab w:val="right" w:pos="9900"/>
      </w:tabs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631"/>
    <w:rPr>
      <w:rFonts w:ascii="Helvetica" w:hAnsi="Helvetic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631"/>
    <w:pPr>
      <w:pBdr>
        <w:top w:val="single" w:sz="12" w:space="1" w:color="EEECE1" w:themeColor="background2"/>
      </w:pBdr>
      <w:tabs>
        <w:tab w:val="center" w:pos="4680"/>
        <w:tab w:val="right" w:pos="9360"/>
      </w:tabs>
      <w:spacing w:after="0" w:line="240" w:lineRule="auto"/>
    </w:pPr>
    <w:rPr>
      <w:rFonts w:ascii="Helvetica" w:hAnsi="Helvetica"/>
      <w:b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631"/>
    <w:rPr>
      <w:rFonts w:ascii="Helvetica" w:hAnsi="Helvetica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0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740B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14594"/>
    <w:rPr>
      <w:rFonts w:ascii="Myriad Pro" w:hAnsi="Myriad Pro" w:cs="Helvetica"/>
      <w:b/>
      <w:caps/>
      <w:sz w:val="28"/>
      <w:szCs w:val="28"/>
    </w:rPr>
  </w:style>
  <w:style w:type="table" w:customStyle="1" w:styleId="WFOTABLE">
    <w:name w:val="WFO TABLE"/>
    <w:basedOn w:val="TableNormal"/>
    <w:uiPriority w:val="99"/>
    <w:rsid w:val="00740BEC"/>
    <w:pPr>
      <w:spacing w:after="0" w:line="240" w:lineRule="auto"/>
    </w:pPr>
    <w:tblPr/>
  </w:style>
  <w:style w:type="paragraph" w:customStyle="1" w:styleId="BodyofText">
    <w:name w:val="Body of Text"/>
    <w:basedOn w:val="Normal"/>
    <w:qFormat/>
    <w:rsid w:val="00614594"/>
    <w:pPr>
      <w:spacing w:before="60" w:after="120" w:line="240" w:lineRule="auto"/>
    </w:pPr>
    <w:rPr>
      <w:rFonts w:ascii="Arial" w:hAnsi="Arial" w:cs="Helvetica"/>
    </w:rPr>
  </w:style>
  <w:style w:type="table" w:customStyle="1" w:styleId="WFOConcepts">
    <w:name w:val="WFO Concepts"/>
    <w:basedOn w:val="TableNormal"/>
    <w:uiPriority w:val="99"/>
    <w:rsid w:val="007F5C35"/>
    <w:pPr>
      <w:spacing w:after="0" w:line="240" w:lineRule="auto"/>
    </w:pPr>
    <w:tblPr>
      <w:tblBorders>
        <w:left w:val="single" w:sz="8" w:space="0" w:color="FFFFFF" w:themeColor="background1"/>
        <w:bottom w:val="single" w:sz="12" w:space="0" w:color="7F7F7F" w:themeColor="text1" w:themeTint="80"/>
        <w:right w:val="single" w:sz="8" w:space="0" w:color="FFFFFF" w:themeColor="background1"/>
        <w:insideH w:val="single" w:sz="8" w:space="0" w:color="FFFFFF" w:themeColor="background1"/>
      </w:tblBorders>
    </w:tblPr>
  </w:style>
  <w:style w:type="table" w:customStyle="1" w:styleId="Style1">
    <w:name w:val="Style1"/>
    <w:basedOn w:val="TableNormal"/>
    <w:uiPriority w:val="99"/>
    <w:rsid w:val="00614594"/>
    <w:pPr>
      <w:spacing w:after="0" w:line="240" w:lineRule="auto"/>
    </w:pPr>
    <w:tblPr>
      <w:tblStyleRowBandSize w:val="1"/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12" w:space="0" w:color="7F7F7F" w:themeColor="text1" w:themeTint="80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  <w:tblStylePr w:type="firstRow">
      <w:rPr>
        <w:rFonts w:ascii="Myriad Pro" w:hAnsi="Myriad Pro"/>
        <w:b/>
        <w:caps/>
        <w:smallCaps w:val="0"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band1Horz">
      <w:rPr>
        <w:rFonts w:ascii="Helvetica" w:hAnsi="Helvetica"/>
        <w:sz w:val="20"/>
      </w:rPr>
      <w:tblPr/>
      <w:tcPr>
        <w:shd w:val="clear" w:color="auto" w:fill="F9F9F9"/>
      </w:tcPr>
    </w:tblStylePr>
    <w:tblStylePr w:type="band2Horz">
      <w:tblPr/>
      <w:tcPr>
        <w:shd w:val="clear" w:color="auto" w:fill="F9F9F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14594"/>
    <w:rPr>
      <w:rFonts w:ascii="Myriad Pro" w:hAnsi="Myriad Pro" w:cs="Helvetica"/>
      <w:b/>
      <w:sz w:val="28"/>
    </w:rPr>
  </w:style>
  <w:style w:type="paragraph" w:customStyle="1" w:styleId="Part">
    <w:name w:val="Part #"/>
    <w:basedOn w:val="Normal"/>
    <w:qFormat/>
    <w:rsid w:val="00614594"/>
    <w:pPr>
      <w:spacing w:before="120" w:after="120" w:line="240" w:lineRule="auto"/>
    </w:pPr>
    <w:rPr>
      <w:rFonts w:ascii="Myriad Pro" w:hAnsi="Myriad Pro"/>
      <w:b/>
      <w:smallCaps/>
      <w:sz w:val="24"/>
    </w:rPr>
  </w:style>
  <w:style w:type="paragraph" w:customStyle="1" w:styleId="PartTitle">
    <w:name w:val="Part Title"/>
    <w:basedOn w:val="Normal"/>
    <w:qFormat/>
    <w:rsid w:val="00614594"/>
    <w:pPr>
      <w:spacing w:before="120" w:after="120" w:line="240" w:lineRule="auto"/>
    </w:pPr>
    <w:rPr>
      <w:rFonts w:ascii="Myriad Pro" w:hAnsi="Myriad Pro"/>
      <w:b/>
      <w:smallCaps/>
      <w:sz w:val="26"/>
      <w:szCs w:val="28"/>
    </w:rPr>
  </w:style>
  <w:style w:type="paragraph" w:customStyle="1" w:styleId="RevisedDate">
    <w:name w:val="Revised Date"/>
    <w:basedOn w:val="Footer"/>
    <w:qFormat/>
    <w:rsid w:val="00C95631"/>
    <w:rPr>
      <w:b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ech@wfoconcepts.com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O\AppData\Local\Microsoft\Windows\INetCache\Content.Outlook\31US0DRY\WFO%20Concepts%20Part%20Instruc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F445-0940-49D2-963C-68E19BE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 Concepts Part Instructions Template.dotx</Template>
  <TotalTime>1224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Veatch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Baker</dc:creator>
  <cp:lastModifiedBy>Tracy Baker</cp:lastModifiedBy>
  <cp:revision>12</cp:revision>
  <cp:lastPrinted>2016-06-28T18:14:00Z</cp:lastPrinted>
  <dcterms:created xsi:type="dcterms:W3CDTF">2016-06-28T00:04:00Z</dcterms:created>
  <dcterms:modified xsi:type="dcterms:W3CDTF">2017-05-23T22:46:00Z</dcterms:modified>
</cp:coreProperties>
</file>